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0E" w:rsidRPr="009D0C16" w:rsidRDefault="0078765F">
      <w:pPr>
        <w:widowControl/>
        <w:ind w:firstLine="5387"/>
        <w:rPr>
          <w:rFonts w:ascii="PT Astra Serif" w:hAnsi="PT Astra Serif" w:cs="Times New Roman"/>
          <w:sz w:val="28"/>
          <w:szCs w:val="28"/>
          <w:lang w:eastAsia="ru-RU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Приложение 1</w:t>
      </w:r>
    </w:p>
    <w:p w:rsidR="0024450E" w:rsidRPr="009D0C16" w:rsidRDefault="0078765F">
      <w:pPr>
        <w:widowControl/>
        <w:ind w:firstLine="5387"/>
        <w:rPr>
          <w:rFonts w:ascii="PT Astra Serif" w:hAnsi="PT Astra Serif" w:cs="Times New Roman"/>
          <w:sz w:val="28"/>
          <w:szCs w:val="28"/>
          <w:lang w:eastAsia="ru-RU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к муниципальной программе</w:t>
      </w:r>
    </w:p>
    <w:p w:rsidR="0024450E" w:rsidRPr="009D0C16" w:rsidRDefault="0078765F">
      <w:pPr>
        <w:widowControl/>
        <w:ind w:left="5386" w:firstLine="1"/>
        <w:rPr>
          <w:rFonts w:ascii="PT Astra Serif" w:hAnsi="PT Astra Serif" w:cs="Times New Roman"/>
          <w:sz w:val="28"/>
          <w:szCs w:val="28"/>
          <w:lang w:eastAsia="ru-RU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«Развитие инженерной инфраструктуры городского округа - города Барнаула»</w:t>
      </w:r>
    </w:p>
    <w:p w:rsidR="0024450E" w:rsidRPr="009D0C16" w:rsidRDefault="0024450E">
      <w:pPr>
        <w:widowControl/>
        <w:ind w:firstLine="5670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ind w:firstLine="5670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ПОДПРОГРАММА</w:t>
      </w: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«Обеспечение инженерной и транспортной инфраструктурой земельных участков, предоставляемых (предоставленных) бесплатно для индивидуального жилищного строительства семьям, имеющим троих и более детей в возрасте до 18 лет, на территории муниципального образования городской округ-город Барнаул»</w:t>
      </w:r>
    </w:p>
    <w:p w:rsidR="0024450E" w:rsidRPr="009D0C16" w:rsidRDefault="0024450E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ПАСПОРТ</w:t>
      </w: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подпрограммы </w:t>
      </w: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«Обеспечение инженерной и транспортной инфраструктурой земельных участков, предоставляемых (предоставленных) бесплатно для индивидуального жилищного строительства семьям, имеющим троих и более детей в возрасте до 18 лет, на территории муниципального образования городской округ-город Барнаул»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br/>
        <w:t xml:space="preserve">(далее </w:t>
      </w:r>
      <w:r w:rsidRPr="009D0C16">
        <w:rPr>
          <w:rFonts w:ascii="PT Astra Serif" w:hAnsi="PT Astra Serif" w:cs="Times New Roman"/>
          <w:sz w:val="28"/>
          <w:szCs w:val="28"/>
        </w:rPr>
        <w:t>–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Подпрограмма)</w:t>
      </w:r>
    </w:p>
    <w:p w:rsidR="0024450E" w:rsidRPr="009D0C16" w:rsidRDefault="0024450E">
      <w:pPr>
        <w:widowControl/>
        <w:ind w:firstLine="720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528"/>
      </w:tblGrid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Style w:val="s10"/>
                <w:rFonts w:ascii="PT Astra Serif" w:hAnsi="PT Astra Serif" w:cs="Times New Roman"/>
                <w:sz w:val="28"/>
                <w:szCs w:val="28"/>
              </w:rPr>
              <w:t xml:space="preserve">Соисполнитель </w:t>
            </w:r>
            <w:r w:rsidRPr="009D0C16">
              <w:rPr>
                <w:rStyle w:val="aff1"/>
                <w:rFonts w:ascii="PT Astra Serif" w:hAnsi="PT Astra Serif" w:cs="Times New Roman"/>
                <w:i w:val="0"/>
                <w:sz w:val="28"/>
                <w:szCs w:val="28"/>
              </w:rPr>
              <w:t>Программы</w:t>
            </w:r>
            <w:r w:rsidRPr="009D0C16">
              <w:rPr>
                <w:rStyle w:val="s10"/>
                <w:rFonts w:ascii="PT Astra Serif" w:hAnsi="PT Astra Serif" w:cs="Times New Roman"/>
                <w:i/>
                <w:sz w:val="28"/>
                <w:szCs w:val="28"/>
              </w:rPr>
              <w:t xml:space="preserve"> </w:t>
            </w:r>
            <w:r w:rsidRPr="009D0C16">
              <w:rPr>
                <w:rStyle w:val="s10"/>
                <w:rFonts w:ascii="PT Astra Serif" w:hAnsi="PT Astra Serif" w:cs="Times New Roman"/>
                <w:sz w:val="28"/>
                <w:szCs w:val="28"/>
              </w:rPr>
              <w:t>(ответственный исполнитель Подпрограммы)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78765F">
            <w:pPr>
              <w:pStyle w:val="ConsPlusCell"/>
              <w:jc w:val="both"/>
              <w:rPr>
                <w:rFonts w:ascii="PT Astra Serif" w:hAnsi="PT Astra Serif"/>
              </w:rPr>
            </w:pPr>
            <w:r w:rsidRPr="009D0C16">
              <w:rPr>
                <w:rFonts w:ascii="PT Astra Serif" w:hAnsi="PT Astra Serif"/>
              </w:rPr>
              <w:t>Управление единого заказчика в сфере капитального строительства города Барнаула (далее – УЕЗ)</w:t>
            </w:r>
          </w:p>
          <w:p w:rsidR="0024450E" w:rsidRPr="009D0C16" w:rsidRDefault="0024450E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24450E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78765F">
            <w:pPr>
              <w:pStyle w:val="afc"/>
              <w:spacing w:before="0" w:beforeAutospacing="0" w:after="0" w:line="15" w:lineRule="atLeast"/>
              <w:ind w:right="4"/>
              <w:jc w:val="both"/>
              <w:rPr>
                <w:rFonts w:ascii="PT Astra Serif" w:hAnsi="PT Astra Serif"/>
                <w:sz w:val="28"/>
                <w:szCs w:val="28"/>
                <w:lang w:val="ru-RU"/>
              </w:rPr>
            </w:pPr>
            <w:r w:rsidRPr="009D0C16">
              <w:rPr>
                <w:rFonts w:ascii="PT Astra Serif" w:eastAsia="Times New Roman" w:hAnsi="PT Astra Serif"/>
                <w:sz w:val="28"/>
                <w:szCs w:val="28"/>
                <w:lang w:val="ru-RU" w:eastAsia="ru-RU"/>
              </w:rPr>
              <w:t>Повышение качества и условий жизни семей, имеющих троих и более детей в возрасте до 18 лет (далее - многодетные семьи), проживающих на территории муниципального образования городской округ-город Барнаул</w:t>
            </w: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bookmarkStart w:id="0" w:name="sub_30004"/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Задачи Подпрограммы</w:t>
            </w:r>
            <w:bookmarkEnd w:id="0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78765F">
            <w:pPr>
              <w:suppressLineNumbers/>
              <w:ind w:left="-45" w:right="-46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Развитие инженерно</w:t>
            </w:r>
            <w:r w:rsidR="00F510A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й и транспортной инфраструктуры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земельных участков, предоставляемых (предоставленных) бесплатно для индивидуального жилищного строительства многодетным семьям, на территории муниципального образования городской округ-город Барнаул</w:t>
            </w: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bookmarkStart w:id="1" w:name="sub_30005"/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Перечень мероприятий Подпрограммы</w:t>
            </w:r>
            <w:bookmarkEnd w:id="1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Мероприятия Подпрограммы представлены в </w:t>
            </w:r>
            <w:hyperlink r:id="rId9" w:anchor="/document/400127152/entry/80000" w:tooltip="http://garant.adm.local/#/document/400127152/entry/80000" w:history="1">
              <w:r w:rsidRPr="009D0C16">
                <w:rPr>
                  <w:rFonts w:ascii="PT Astra Serif" w:hAnsi="PT Astra Serif" w:cs="Times New Roman"/>
                  <w:sz w:val="28"/>
                  <w:szCs w:val="28"/>
                  <w:lang w:eastAsia="ru-RU"/>
                </w:rPr>
                <w:t xml:space="preserve">приложении </w:t>
              </w:r>
            </w:hyperlink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3 к Программе</w:t>
            </w: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Показатели Подпрограммы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33C9" w:rsidRDefault="005733C9">
            <w:pPr>
              <w:jc w:val="both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Количество земельных участков для многодетных семей, обеспеченных </w:t>
            </w: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инженерной и транспортной инфраструктурой;</w:t>
            </w:r>
          </w:p>
          <w:p w:rsidR="0024450E" w:rsidRDefault="00C90C21">
            <w:pPr>
              <w:jc w:val="both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</w:t>
            </w:r>
            <w:r w:rsidR="0078765F"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ротяженность построенных сетей электроснабжения;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протяженность построенных сетей водоснабжения;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протяженность построенных сетей газоснабжения;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протяженность построенной улично-дорожной сети, в том числе, сети освещения</w:t>
            </w: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Сроки и этапы реализации Подпрограммы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2026-2036</w:t>
            </w: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bookmarkStart w:id="2" w:name="sub_300015"/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Объемы финансирования Подпрограммы </w:t>
            </w:r>
            <w:bookmarkEnd w:id="2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78765F">
            <w:pPr>
              <w:widowControl/>
              <w:shd w:val="clear" w:color="auto" w:fill="FFFFFF" w:themeFill="background1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Объем финансирования Подпрограммы за счет всех источников финансирования составит 5 282 629,260000 тыс. рублей, в том числе по годам: 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2026 год – 50 000,00000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2027 год – 100 000,00000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2028 год – 150 000,00000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2029 год – 152 482,82000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2030 год – 276 121,96000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2031 год – 382 873,31000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2032 год – 597 134,86000 тыс. рублей;</w:t>
            </w:r>
          </w:p>
          <w:p w:rsidR="0024450E" w:rsidRPr="009D0C16" w:rsidRDefault="00F510A6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2033 год – </w:t>
            </w:r>
            <w:r w:rsidR="0078765F"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738 555,67000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2034 год – 818 154,83000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2035 год – 884 453,10000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2036 год – 1</w:t>
            </w:r>
            <w:r w:rsidR="008F16A1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 13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</w:t>
            </w:r>
            <w:r w:rsidR="008F16A1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852,71000 тыс. рублей,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в том числе:</w:t>
            </w:r>
          </w:p>
          <w:p w:rsidR="0024450E" w:rsidRPr="009D0C16" w:rsidRDefault="0078765F">
            <w:pPr>
              <w:widowControl/>
              <w:shd w:val="clear" w:color="auto" w:fill="FFFFFF" w:themeFill="background1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за счет средств бюджета города –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br/>
              <w:t xml:space="preserve">5 282 629,260000 тыс. рублей, в том числе 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br/>
              <w:t>по годам: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2026 год – 50 000,00000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2027 год – 100 000,00000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2028 год – 150 000,00000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2029 год – 152 482,82000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2030 год – 276 121,96000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2031 год – 382 873,31000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2032 год – 597 134,86000 тыс. рублей;</w:t>
            </w:r>
          </w:p>
          <w:p w:rsidR="0024450E" w:rsidRPr="009D0C16" w:rsidRDefault="008F16A1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2033 год – </w:t>
            </w:r>
            <w:r w:rsidR="0078765F"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738 555,67000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2034 год – 818 154,83000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2035 год – 884 453,10000 тыс. рублей;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2036 год – 1</w:t>
            </w:r>
            <w:r w:rsidR="008F16A1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 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132</w:t>
            </w:r>
            <w:r w:rsidR="008F16A1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852,71000 тыс. рублей, 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Реализация мероприятий в рамках 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Подпрограммы является расходным обязательством городского округа – города Барнаула Алтайского края в части финансирования из средств бюджета города.</w:t>
            </w:r>
          </w:p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Объемы финансирования Подпрограммы подлежат ежегодному уточнению в соответствии с решением о бюджете города на очередной финансовый год и на плановый период</w:t>
            </w:r>
          </w:p>
        </w:tc>
      </w:tr>
      <w:tr w:rsidR="0024450E" w:rsidRPr="009D0C1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bookmarkStart w:id="3" w:name="sub_300016"/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  <w:bookmarkEnd w:id="3"/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0E" w:rsidRPr="009D0C16" w:rsidRDefault="0078765F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В результате реализации Подпрограммы              предполагается:</w:t>
            </w:r>
          </w:p>
          <w:p w:rsidR="00A61827" w:rsidRPr="009D0C16" w:rsidRDefault="00DA6B2C">
            <w:pPr>
              <w:widowControl/>
              <w:jc w:val="both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</w:t>
            </w:r>
            <w:r w:rsidR="00A6182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беспечить транспортной и инженерной  инфраструктурой 1046</w:t>
            </w:r>
            <w:r w:rsidR="0078765F"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земельных участков</w:t>
            </w:r>
            <w:r w:rsidR="00A6182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для </w:t>
            </w:r>
            <w:r w:rsidR="00AA3EB4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многодетных семей;</w:t>
            </w:r>
            <w:r w:rsidR="0078765F"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</w:t>
            </w:r>
          </w:p>
          <w:p w:rsidR="0024450E" w:rsidRPr="009D0C16" w:rsidRDefault="0078765F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построить 44,9</w:t>
            </w:r>
            <w:r w:rsidR="002B000A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4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км сетей электроснабжения;</w:t>
            </w:r>
          </w:p>
          <w:p w:rsidR="0024450E" w:rsidRPr="009D0C16" w:rsidRDefault="0078765F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построить 25,</w:t>
            </w:r>
            <w:r w:rsidR="002B000A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14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км сетей водоснабжения;</w:t>
            </w:r>
          </w:p>
          <w:p w:rsidR="0024450E" w:rsidRPr="009D0C16" w:rsidRDefault="0078765F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построить 38,6 км сетей газоснабжения;</w:t>
            </w:r>
          </w:p>
          <w:p w:rsidR="0024450E" w:rsidRPr="009D0C16" w:rsidRDefault="0078765F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построить 32,</w:t>
            </w:r>
            <w:r w:rsidR="002B000A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0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км улично-дорожной сети, в том числе 42</w:t>
            </w:r>
            <w:r w:rsidR="00A61827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,28</w:t>
            </w:r>
            <w:r w:rsidRPr="009D0C16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 км сети освещения</w:t>
            </w:r>
            <w:r w:rsidR="002B000A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4450E" w:rsidRPr="009D0C16" w:rsidRDefault="0024450E">
      <w:pPr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1. Общая характеристика сферы реализации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0F2BF7" w:rsidRDefault="0078765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</w:rPr>
        <w:t>Одной из форм государственной поддержки, введенной на территории Российской Федерации, является предо</w:t>
      </w:r>
      <w:r w:rsidR="00AA3EB4">
        <w:rPr>
          <w:rFonts w:ascii="PT Astra Serif" w:hAnsi="PT Astra Serif" w:cs="Times New Roman"/>
          <w:sz w:val="28"/>
          <w:szCs w:val="28"/>
        </w:rPr>
        <w:t xml:space="preserve">ставление многодетным </w:t>
      </w:r>
      <w:r w:rsidR="00AA3EB4" w:rsidRPr="000F2BF7">
        <w:rPr>
          <w:rFonts w:ascii="PT Astra Serif" w:hAnsi="PT Astra Serif" w:cs="Times New Roman"/>
          <w:sz w:val="28"/>
          <w:szCs w:val="28"/>
        </w:rPr>
        <w:t>семьям,</w:t>
      </w:r>
      <w:r w:rsidRPr="000F2BF7">
        <w:rPr>
          <w:rFonts w:ascii="PT Astra Serif" w:hAnsi="PT Astra Serif" w:cs="Times New Roman"/>
          <w:sz w:val="28"/>
          <w:szCs w:val="28"/>
        </w:rPr>
        <w:t xml:space="preserve"> земельных участков.</w:t>
      </w:r>
    </w:p>
    <w:p w:rsidR="0024450E" w:rsidRPr="000F2BF7" w:rsidRDefault="0078765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F2BF7">
        <w:rPr>
          <w:rFonts w:ascii="PT Astra Serif" w:hAnsi="PT Astra Serif" w:cs="Times New Roman"/>
          <w:sz w:val="28"/>
          <w:szCs w:val="28"/>
        </w:rPr>
        <w:t>С 2011 года многодетным семьям, поставленным на учет в гор</w:t>
      </w:r>
      <w:r w:rsidR="000F2BF7" w:rsidRPr="000F2BF7">
        <w:rPr>
          <w:rFonts w:ascii="PT Astra Serif" w:hAnsi="PT Astra Serif" w:cs="Times New Roman"/>
          <w:sz w:val="28"/>
          <w:szCs w:val="28"/>
        </w:rPr>
        <w:t>оде Барнауле, предоставлено 1428</w:t>
      </w:r>
      <w:r w:rsidRPr="000F2BF7">
        <w:rPr>
          <w:rFonts w:ascii="PT Astra Serif" w:hAnsi="PT Astra Serif" w:cs="Times New Roman"/>
          <w:sz w:val="28"/>
          <w:szCs w:val="28"/>
        </w:rPr>
        <w:t xml:space="preserve"> земельных участка, из них:</w:t>
      </w:r>
      <w:proofErr w:type="gramEnd"/>
    </w:p>
    <w:p w:rsidR="0024450E" w:rsidRPr="000F2BF7" w:rsidRDefault="000F2BF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F2BF7">
        <w:rPr>
          <w:rFonts w:ascii="PT Astra Serif" w:hAnsi="PT Astra Serif" w:cs="Times New Roman"/>
          <w:sz w:val="28"/>
          <w:szCs w:val="28"/>
        </w:rPr>
        <w:t>- 473 земельных участка</w:t>
      </w:r>
      <w:r w:rsidR="0078765F" w:rsidRPr="000F2BF7">
        <w:rPr>
          <w:rFonts w:ascii="PT Astra Serif" w:hAnsi="PT Astra Serif" w:cs="Times New Roman"/>
          <w:sz w:val="28"/>
          <w:szCs w:val="28"/>
        </w:rPr>
        <w:t xml:space="preserve"> предоставлен</w:t>
      </w:r>
      <w:r w:rsidRPr="000F2BF7">
        <w:rPr>
          <w:rFonts w:ascii="PT Astra Serif" w:hAnsi="PT Astra Serif" w:cs="Times New Roman"/>
          <w:sz w:val="28"/>
          <w:szCs w:val="28"/>
        </w:rPr>
        <w:t>о</w:t>
      </w:r>
      <w:r w:rsidR="0078765F" w:rsidRPr="000F2BF7">
        <w:rPr>
          <w:rFonts w:ascii="PT Astra Serif" w:hAnsi="PT Astra Serif" w:cs="Times New Roman"/>
          <w:sz w:val="28"/>
          <w:szCs w:val="28"/>
        </w:rPr>
        <w:t xml:space="preserve"> органами местного самоуправления города Барнаула</w:t>
      </w:r>
      <w:r w:rsidRPr="000F2BF7">
        <w:rPr>
          <w:rFonts w:ascii="PT Astra Serif" w:hAnsi="PT Astra Serif" w:cs="Times New Roman"/>
          <w:sz w:val="28"/>
          <w:szCs w:val="28"/>
        </w:rPr>
        <w:t xml:space="preserve">, </w:t>
      </w:r>
      <w:r w:rsidRPr="000F2BF7">
        <w:rPr>
          <w:rFonts w:ascii="PT Astra Serif" w:eastAsia="PT Astra Serif" w:hAnsi="PT Astra Serif" w:cs="PT Astra Serif"/>
          <w:sz w:val="28"/>
          <w:szCs w:val="28"/>
        </w:rPr>
        <w:t xml:space="preserve">в том числе 431 земельный участок, необеспеченный инженерной инфраструктурой, в </w:t>
      </w:r>
      <w:proofErr w:type="spellStart"/>
      <w:r w:rsidRPr="000F2BF7">
        <w:rPr>
          <w:rFonts w:ascii="PT Astra Serif" w:eastAsia="PT Astra Serif" w:hAnsi="PT Astra Serif" w:cs="PT Astra Serif"/>
          <w:sz w:val="28"/>
          <w:szCs w:val="28"/>
        </w:rPr>
        <w:t>п</w:t>
      </w:r>
      <w:proofErr w:type="gramStart"/>
      <w:r w:rsidRPr="000F2BF7">
        <w:rPr>
          <w:rFonts w:ascii="PT Astra Serif" w:eastAsia="PT Astra Serif" w:hAnsi="PT Astra Serif" w:cs="PT Astra Serif"/>
          <w:sz w:val="28"/>
          <w:szCs w:val="28"/>
        </w:rPr>
        <w:t>.Б</w:t>
      </w:r>
      <w:proofErr w:type="gramEnd"/>
      <w:r w:rsidRPr="000F2BF7">
        <w:rPr>
          <w:rFonts w:ascii="PT Astra Serif" w:eastAsia="PT Astra Serif" w:hAnsi="PT Astra Serif" w:cs="PT Astra Serif"/>
          <w:sz w:val="28"/>
          <w:szCs w:val="28"/>
        </w:rPr>
        <w:t>ельмесево</w:t>
      </w:r>
      <w:proofErr w:type="spellEnd"/>
      <w:r w:rsidR="0078765F" w:rsidRPr="000F2BF7">
        <w:rPr>
          <w:rFonts w:ascii="PT Astra Serif" w:hAnsi="PT Astra Serif" w:cs="Times New Roman"/>
          <w:sz w:val="28"/>
          <w:szCs w:val="28"/>
        </w:rPr>
        <w:t xml:space="preserve"> (выделение земельных участков осуществлялось ранее в соответствии с законом Алтайского края от 16.12.2002 №88-ЗС «О бесплатном предоставлении в собственность земельных участков»);</w:t>
      </w:r>
    </w:p>
    <w:p w:rsidR="000F2BF7" w:rsidRDefault="000F2BF7" w:rsidP="000F2BF7">
      <w:pPr>
        <w:ind w:firstLine="709"/>
        <w:jc w:val="both"/>
        <w:rPr>
          <w:rFonts w:ascii="PT Astra Serif" w:eastAsia="PT Astra Serif" w:hAnsi="PT Astra Serif" w:cs="PT Astra Serif"/>
          <w:sz w:val="28"/>
        </w:rPr>
      </w:pPr>
      <w:r w:rsidRPr="000F2BF7">
        <w:rPr>
          <w:rFonts w:ascii="PT Astra Serif" w:eastAsia="PT Astra Serif" w:hAnsi="PT Astra Serif" w:cs="PT Astra Serif"/>
          <w:sz w:val="28"/>
          <w:szCs w:val="28"/>
        </w:rPr>
        <w:t>- 955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земельных участков предоставлено управлением имущественных отношений Алтайского края, Межрегиональным территориальным управлением Федерального агентства по управлению государственным имуществом в Алтайском крае и Республике Алтай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органами местного самоуправления муниципальных районов </w:t>
      </w:r>
      <w:r>
        <w:rPr>
          <w:rFonts w:ascii="PT Astra Serif" w:eastAsia="PT Astra Serif" w:hAnsi="PT Astra Serif" w:cs="PT Astra Serif"/>
          <w:sz w:val="28"/>
          <w:szCs w:val="28"/>
        </w:rPr>
        <w:br/>
        <w:t>и городских округов Алтайского края.</w:t>
      </w:r>
    </w:p>
    <w:p w:rsidR="000F2BF7" w:rsidRDefault="000F2BF7" w:rsidP="000F2BF7">
      <w:pPr>
        <w:ind w:firstLine="709"/>
        <w:jc w:val="both"/>
        <w:rPr>
          <w:rFonts w:ascii="PT Astra Serif" w:eastAsia="PT Astra Serif" w:hAnsi="PT Astra Serif" w:cs="PT Astra Serif"/>
          <w:sz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Основной проблемой в сфере бесплатного предоставления земельных участков льготным категориям граждан является недостаточное количество расположенных в городе Барнауле свободных земельных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участков, обеспеченных инженерной инфраструктурой.</w:t>
      </w:r>
    </w:p>
    <w:p w:rsidR="000F2BF7" w:rsidRDefault="000F2BF7" w:rsidP="000F2BF7">
      <w:pPr>
        <w:ind w:firstLine="709"/>
        <w:jc w:val="both"/>
        <w:rPr>
          <w:rFonts w:ascii="PT Astra Serif" w:eastAsia="PT Astra Serif" w:hAnsi="PT Astra Serif" w:cs="PT Astra Serif"/>
          <w:sz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По состоянию </w:t>
      </w:r>
      <w:r w:rsidRPr="000F2BF7">
        <w:rPr>
          <w:rFonts w:ascii="PT Astra Serif" w:eastAsia="PT Astra Serif" w:hAnsi="PT Astra Serif" w:cs="PT Astra Serif"/>
          <w:sz w:val="28"/>
          <w:szCs w:val="28"/>
        </w:rPr>
        <w:t>на 01.01.2026 на учете в органах местного самоуправления города Барнаула состоит 5046 многодетных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семей, желающих приобрести земельные участки для индивидуального жилищного строительства или ведения личного подсобного хозяйства.</w:t>
      </w:r>
    </w:p>
    <w:p w:rsidR="000F2BF7" w:rsidRDefault="000F2BF7" w:rsidP="000F2BF7">
      <w:pPr>
        <w:ind w:firstLine="709"/>
        <w:jc w:val="both"/>
        <w:rPr>
          <w:rFonts w:ascii="PT Astra Serif" w:eastAsia="PT Astra Serif" w:hAnsi="PT Astra Serif" w:cs="PT Astra Serif"/>
          <w:sz w:val="22"/>
          <w:szCs w:val="22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Площадь участка в границах проектирования для строительства инженерной инфраструктуры в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п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.Б</w:t>
      </w:r>
      <w:proofErr w:type="gramEnd"/>
      <w:r>
        <w:rPr>
          <w:rFonts w:ascii="PT Astra Serif" w:eastAsia="PT Astra Serif" w:hAnsi="PT Astra Serif" w:cs="PT Astra Serif"/>
          <w:sz w:val="28"/>
          <w:szCs w:val="28"/>
        </w:rPr>
        <w:t>ельмесево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 составляет 244,92 га. </w:t>
      </w:r>
      <w:proofErr w:type="gramStart"/>
      <w:r>
        <w:rPr>
          <w:rFonts w:ascii="PT Astra Serif" w:eastAsia="PT Astra Serif" w:hAnsi="PT Astra Serif" w:cs="PT Astra Serif"/>
          <w:sz w:val="28"/>
          <w:szCs w:val="28"/>
        </w:rPr>
        <w:t>Общее количество земельных участков для безвозмездного предоставления льготным категориям граждан – 1046, из которых уже предоставлены 431 земельный участок многодетным семьям и 29 земельных участков иным льготным категориям граждан, не оснащенные необходимыми инженерными и транспортными сетями.</w:t>
      </w:r>
      <w:proofErr w:type="gramEnd"/>
    </w:p>
    <w:p w:rsidR="000F2BF7" w:rsidRDefault="000F2BF7" w:rsidP="000F2BF7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Для обеспечения указанных земельных участков инженерной инфраструктурой ориентировочно необходимо построить 44,94 км сетей электроснабжения, 16 трансформаторных подстанций, 25,14 км сетей водоснабжения, водозаборное сооружение, 38,6 км сетей газоснабжения и 8 газораспределительных пунктов, улично-дорожную сеть протяженностью 32,0 км и 42,28 км линий освещения.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2. Приоритеты муниципальной политики в сфере реализации</w:t>
      </w:r>
    </w:p>
    <w:p w:rsidR="0024450E" w:rsidRPr="009D0C16" w:rsidRDefault="0078765F">
      <w:pPr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Подпрограммы, цель и задачи, описание 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en-US"/>
        </w:rPr>
        <w:t>основных</w:t>
      </w:r>
      <w:proofErr w:type="gramEnd"/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 ожидаемых</w:t>
      </w:r>
    </w:p>
    <w:p w:rsidR="0024450E" w:rsidRPr="009D0C16" w:rsidRDefault="0078765F">
      <w:pPr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конечных результатов Подпрограммы, сроков и этапов ее</w:t>
      </w:r>
    </w:p>
    <w:p w:rsidR="0024450E" w:rsidRPr="009D0C16" w:rsidRDefault="0078765F">
      <w:pPr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реализации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 w:rsidP="008126B1">
      <w:pPr>
        <w:widowControl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2.1. Приоритеты муниципальной политики в сфере реализации</w:t>
      </w:r>
    </w:p>
    <w:p w:rsidR="0024450E" w:rsidRPr="009D0C16" w:rsidRDefault="0078765F" w:rsidP="008126B1">
      <w:pPr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Подпрограммы</w:t>
      </w:r>
    </w:p>
    <w:p w:rsidR="0024450E" w:rsidRPr="009D0C16" w:rsidRDefault="0024450E" w:rsidP="008126B1">
      <w:pPr>
        <w:widowControl/>
        <w:jc w:val="center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 xml:space="preserve">Одним из направлений </w:t>
      </w:r>
      <w:hyperlink r:id="rId10" w:tooltip="https://login.consultant.ru/link/?req=doc&amp;base=RLAW016&amp;n=45064&amp;dst=100012" w:history="1">
        <w:r w:rsidRPr="009D0C16">
          <w:rPr>
            <w:rFonts w:ascii="PT Astra Serif" w:hAnsi="PT Astra Serif" w:cs="Times New Roman"/>
            <w:color w:val="000000" w:themeColor="text1"/>
            <w:sz w:val="28"/>
            <w:szCs w:val="28"/>
            <w:lang w:eastAsia="en-US"/>
          </w:rPr>
          <w:t>стратегии</w:t>
        </w:r>
      </w:hyperlink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 xml:space="preserve"> социально-экономического развития города до 2030 года является развитие инфраструктурной системы путем решения транспортных проблем.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>Определены стратегические цели: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>развитие и модернизация дорожной сети города и объектов дорожного сервиса;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>повышение безопасности участников дорожного движения.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 xml:space="preserve">Развитие 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>уличного освещения и обеспечение безопасности</w:t>
      </w:r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 xml:space="preserve"> осуществляется в соответствии со </w:t>
      </w:r>
      <w:hyperlink r:id="rId11" w:tooltip="https://login.consultant.ru/link/?req=doc&amp;base=RZR&amp;n=177259&amp;dst=100166" w:history="1">
        <w:r w:rsidRPr="009D0C16">
          <w:rPr>
            <w:rFonts w:ascii="PT Astra Serif" w:hAnsi="PT Astra Serif" w:cs="Times New Roman"/>
            <w:color w:val="000000" w:themeColor="text1"/>
            <w:sz w:val="28"/>
            <w:szCs w:val="28"/>
            <w:lang w:eastAsia="en-US"/>
          </w:rPr>
          <w:t>статьей 16</w:t>
        </w:r>
      </w:hyperlink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t xml:space="preserve"> Федерального закона </w:t>
      </w:r>
      <w:r w:rsidRPr="009D0C16">
        <w:rPr>
          <w:rFonts w:ascii="PT Astra Serif" w:hAnsi="PT Astra Serif" w:cs="Times New Roman"/>
          <w:color w:val="000000" w:themeColor="text1"/>
          <w:sz w:val="28"/>
          <w:szCs w:val="28"/>
          <w:lang w:eastAsia="en-US"/>
        </w:rPr>
        <w:br/>
        <w:t>от 06.10.2003 №131-ФЗ «Об общих принципах организации местного самоуправления в Российской Федерации» и относится к вопросам местного значения городского округа.</w:t>
      </w:r>
    </w:p>
    <w:p w:rsidR="0024450E" w:rsidRDefault="0024450E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:rsidR="00302B8C" w:rsidRDefault="00302B8C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:rsidR="00302B8C" w:rsidRDefault="00302B8C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:rsidR="00302B8C" w:rsidRDefault="00302B8C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:rsidR="00302B8C" w:rsidRPr="009D0C16" w:rsidRDefault="00302B8C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:rsidR="0024450E" w:rsidRPr="009D0C16" w:rsidRDefault="0078765F" w:rsidP="008126B1">
      <w:pPr>
        <w:widowControl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lastRenderedPageBreak/>
        <w:t>2.2. Цель и задачи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Подпрограмма разработана с целью п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>овышения качества и условий жизни семей, многодетных семей, проживающих на территории муниципального образования городской округ-город Барнаул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t>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Достижение поставленной цели возможно при осуществлении следующей задачи: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развитие инженерной и транспортной инфраструктурой земельных участков, предоставляемых (предоставленных) бесплатно для индивидуального жилищного строительства многодетным семьям, на территории муниципального образования городской округ-город Барнаул.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 w:rsidP="008126B1">
      <w:pPr>
        <w:widowControl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2.3. Конечные результаты реализации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Решение поставленных задач позволит: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обеспечить инженерной и транспортной инфраструктурой 1046 </w:t>
      </w:r>
      <w:r w:rsidR="002B000A">
        <w:rPr>
          <w:rFonts w:ascii="PT Astra Serif" w:hAnsi="PT Astra Serif" w:cs="Times New Roman"/>
          <w:sz w:val="28"/>
          <w:szCs w:val="28"/>
          <w:lang w:eastAsia="en-US"/>
        </w:rPr>
        <w:t xml:space="preserve"> земельных 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t>участков для многодетных семей;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построить 44,9</w:t>
      </w:r>
      <w:r w:rsidR="002B000A">
        <w:rPr>
          <w:rFonts w:ascii="PT Astra Serif" w:hAnsi="PT Astra Serif" w:cs="Times New Roman"/>
          <w:sz w:val="28"/>
          <w:szCs w:val="28"/>
          <w:lang w:eastAsia="en-US"/>
        </w:rPr>
        <w:t>4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 км сетей электроснабжения;</w:t>
      </w:r>
    </w:p>
    <w:p w:rsidR="0024450E" w:rsidRPr="009D0C16" w:rsidRDefault="002B000A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lang w:eastAsia="en-US"/>
        </w:rPr>
        <w:t>построить 25,14</w:t>
      </w:r>
      <w:r w:rsidR="0078765F"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 км сетей водоснабжения;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построить 38,6 км сетей газоснабжения;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построить 32,</w:t>
      </w:r>
      <w:r w:rsidR="002B000A">
        <w:rPr>
          <w:rFonts w:ascii="PT Astra Serif" w:hAnsi="PT Astra Serif" w:cs="Times New Roman"/>
          <w:sz w:val="28"/>
          <w:szCs w:val="28"/>
          <w:lang w:eastAsia="en-US"/>
        </w:rPr>
        <w:t>0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 км улично-дорожной сети, в том числе 42</w:t>
      </w:r>
      <w:r w:rsidR="002B000A">
        <w:rPr>
          <w:rFonts w:ascii="PT Astra Serif" w:hAnsi="PT Astra Serif" w:cs="Times New Roman"/>
          <w:sz w:val="28"/>
          <w:szCs w:val="28"/>
          <w:lang w:eastAsia="en-US"/>
        </w:rPr>
        <w:t>,28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 км сети освещения.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Сведения об индикаторах Подпрограммы и их значениях приведены 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br/>
        <w:t>в приложении 2 к Программе.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2.4. Сроки и этапы реализации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Мероприятия Подпрограммы реализуются с 2026 по 2036 годы, 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br/>
        <w:t>с возможностью внесения изменений в сроки реализации Подпрограммы.</w:t>
      </w:r>
    </w:p>
    <w:p w:rsidR="0024450E" w:rsidRPr="009D0C16" w:rsidRDefault="0024450E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3. Обобщенная характеристика мероприятий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Для достижения конечных результатов Подпрограммы необходимо осуществление комплекса мероприятий, соответствующих цели и задачам Подпрограммы.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Мероприятие «О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беспечение инженерной инфраструктурой земельных участков под малоэтажное жилищное строительство в </w:t>
      </w:r>
      <w:proofErr w:type="spell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п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.Б</w:t>
      </w:r>
      <w:proofErr w:type="gramEnd"/>
      <w:r w:rsidRPr="009D0C16">
        <w:rPr>
          <w:rFonts w:ascii="PT Astra Serif" w:hAnsi="PT Astra Serif" w:cs="Times New Roman"/>
          <w:sz w:val="28"/>
          <w:szCs w:val="28"/>
          <w:lang w:eastAsia="ru-RU"/>
        </w:rPr>
        <w:t>ельмесево</w:t>
      </w:r>
      <w:proofErr w:type="spellEnd"/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(1 этап. Комплекс работ по подготовке территории</w:t>
      </w:r>
      <w:r w:rsidR="00895F47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 w:rsidR="00895F47" w:rsidRPr="00302B8C">
        <w:rPr>
          <w:rFonts w:ascii="PT Astra Serif" w:hAnsi="PT Astra Serif" w:cs="Times New Roman"/>
          <w:sz w:val="28"/>
          <w:szCs w:val="28"/>
          <w:lang w:eastAsia="ru-RU"/>
        </w:rPr>
        <w:t>строительства</w:t>
      </w:r>
      <w:r w:rsidRPr="00302B8C">
        <w:rPr>
          <w:rFonts w:ascii="PT Astra Serif" w:hAnsi="PT Astra Serif" w:cs="Times New Roman"/>
          <w:sz w:val="28"/>
          <w:szCs w:val="28"/>
          <w:lang w:eastAsia="ru-RU"/>
        </w:rPr>
        <w:t>) 1-5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очередь», включает в себя строительство временных дорог на территории </w:t>
      </w:r>
      <w:proofErr w:type="spell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п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.Б</w:t>
      </w:r>
      <w:proofErr w:type="gramEnd"/>
      <w:r w:rsidRPr="009D0C16">
        <w:rPr>
          <w:rFonts w:ascii="PT Astra Serif" w:hAnsi="PT Astra Serif" w:cs="Times New Roman"/>
          <w:sz w:val="28"/>
          <w:szCs w:val="28"/>
          <w:lang w:eastAsia="ru-RU"/>
        </w:rPr>
        <w:t>ельмесево</w:t>
      </w:r>
      <w:proofErr w:type="spellEnd"/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для обеспечения доступа строительной техники к участкам.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Мероприятие «Обеспечение инженерной инфраструктурой земельных участков под малоэтажное жилищное строительство в </w:t>
      </w:r>
      <w:proofErr w:type="spell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lastRenderedPageBreak/>
        <w:t>п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.Б</w:t>
      </w:r>
      <w:proofErr w:type="gramEnd"/>
      <w:r w:rsidRPr="009D0C16">
        <w:rPr>
          <w:rFonts w:ascii="PT Astra Serif" w:hAnsi="PT Astra Serif" w:cs="Times New Roman"/>
          <w:sz w:val="28"/>
          <w:szCs w:val="28"/>
          <w:lang w:eastAsia="ru-RU"/>
        </w:rPr>
        <w:t>ельмесево</w:t>
      </w:r>
      <w:proofErr w:type="spellEnd"/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(2 этап. 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Строительство сетей электроснабжения) 1-5 очередь» предполагает подведение к участкам сети электроснабжения.</w:t>
      </w:r>
      <w:proofErr w:type="gramEnd"/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Мероприятие «Обеспечение инженерной инфраструктурой земельных участков под малоэтажное жилищное строительство в </w:t>
      </w:r>
      <w:proofErr w:type="spell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п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.Б</w:t>
      </w:r>
      <w:proofErr w:type="gramEnd"/>
      <w:r w:rsidRPr="009D0C16">
        <w:rPr>
          <w:rFonts w:ascii="PT Astra Serif" w:hAnsi="PT Astra Serif" w:cs="Times New Roman"/>
          <w:sz w:val="28"/>
          <w:szCs w:val="28"/>
          <w:lang w:eastAsia="ru-RU"/>
        </w:rPr>
        <w:t>ельмесево</w:t>
      </w:r>
      <w:proofErr w:type="spellEnd"/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(3 этап. 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Строительство сетей водоснабжения и водозаборных сооружений) 1-4 очередь» включает в себя строительство источников водоснабжения для обеспечения участков качественной питьевой водой, в том числе сети водоснабжения и водозаборы.</w:t>
      </w:r>
      <w:proofErr w:type="gramEnd"/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Мероприятие «Обеспечение инженерной инфраструктурой земельных участков под малоэтажное жилищное строительство в </w:t>
      </w:r>
      <w:proofErr w:type="spell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п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.Б</w:t>
      </w:r>
      <w:proofErr w:type="gramEnd"/>
      <w:r w:rsidRPr="009D0C16">
        <w:rPr>
          <w:rFonts w:ascii="PT Astra Serif" w:hAnsi="PT Astra Serif" w:cs="Times New Roman"/>
          <w:sz w:val="28"/>
          <w:szCs w:val="28"/>
          <w:lang w:eastAsia="ru-RU"/>
        </w:rPr>
        <w:t>ельмесево</w:t>
      </w:r>
      <w:proofErr w:type="spellEnd"/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(4 этап. 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Строительство сетей газоснабжения) 1-8 очередь», предполагает выполнение работ по строительству сети газоснабжения.</w:t>
      </w:r>
      <w:proofErr w:type="gramEnd"/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Мероприятие «Обеспечение инженерной инфраструктурой земельных участков под малоэтажное жилищное строительство в </w:t>
      </w:r>
      <w:proofErr w:type="spell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п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.Б</w:t>
      </w:r>
      <w:proofErr w:type="gramEnd"/>
      <w:r w:rsidRPr="009D0C16">
        <w:rPr>
          <w:rFonts w:ascii="PT Astra Serif" w:hAnsi="PT Astra Serif" w:cs="Times New Roman"/>
          <w:sz w:val="28"/>
          <w:szCs w:val="28"/>
          <w:lang w:eastAsia="ru-RU"/>
        </w:rPr>
        <w:t>ельмесево</w:t>
      </w:r>
      <w:proofErr w:type="spellEnd"/>
      <w:r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(5 этап. </w:t>
      </w:r>
      <w:proofErr w:type="gramStart"/>
      <w:r w:rsidRPr="009D0C16">
        <w:rPr>
          <w:rFonts w:ascii="PT Astra Serif" w:hAnsi="PT Astra Serif" w:cs="Times New Roman"/>
          <w:sz w:val="28"/>
          <w:szCs w:val="28"/>
          <w:lang w:eastAsia="ru-RU"/>
        </w:rPr>
        <w:t>Строительство улично-дорожной сети и сетей освещения) 1-6 очередь», предполагает завершающего этапа по обеспечению участков инженерной инфраструктурой, а именно строительство дорог и сетей освещения.</w:t>
      </w:r>
      <w:proofErr w:type="gramEnd"/>
    </w:p>
    <w:p w:rsidR="00FF4394" w:rsidRDefault="0078765F" w:rsidP="00FF4394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  <w:lang w:eastAsia="en-US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Перечень мероприятий Подпрограммы приведен в приложении 3 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br/>
        <w:t>к Программе.</w:t>
      </w:r>
    </w:p>
    <w:p w:rsidR="00FF4394" w:rsidRPr="009D0C16" w:rsidRDefault="00FF4394" w:rsidP="00FF4394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  <w:lang w:eastAsia="en-US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4. Общий объем финансовых ресурсов, необходимых</w:t>
      </w:r>
    </w:p>
    <w:p w:rsidR="0024450E" w:rsidRPr="009D0C16" w:rsidRDefault="0078765F">
      <w:pPr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для реализации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shd w:val="clear" w:color="auto" w:fill="FFFFFF" w:themeFill="background1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Объем финансирования Подпрограммы за счет всех источников 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>составит 5 282 629,260000 тыс. рублей, в том числе по годам: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2026 год – 50 000,00000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2027 год – 100 000,00000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2028 год – 150 000,00000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2029 год – 152 482,82000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2030 год – 276 121,96000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2031 год – 382 873,31000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2032 год – 597 134,86000 тыс. рублей;</w:t>
      </w:r>
    </w:p>
    <w:p w:rsidR="0024450E" w:rsidRPr="009D0C16" w:rsidRDefault="00E20D63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 xml:space="preserve">2033 год – </w:t>
      </w:r>
      <w:r w:rsidR="0078765F" w:rsidRPr="009D0C16">
        <w:rPr>
          <w:rFonts w:ascii="PT Astra Serif" w:hAnsi="PT Astra Serif" w:cs="Times New Roman"/>
          <w:sz w:val="28"/>
          <w:szCs w:val="28"/>
          <w:lang w:eastAsia="ru-RU"/>
        </w:rPr>
        <w:t>738 555,67000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2034 год – 818 154,83000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2035 год – 884 453,10000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2036 год – 1</w:t>
      </w:r>
      <w:r w:rsidR="00994149" w:rsidRPr="009D0C16">
        <w:rPr>
          <w:rFonts w:ascii="PT Astra Serif" w:hAnsi="PT Astra Serif" w:cs="Times New Roman"/>
          <w:sz w:val="28"/>
          <w:szCs w:val="28"/>
          <w:lang w:eastAsia="ru-RU"/>
        </w:rPr>
        <w:t> 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>132</w:t>
      </w:r>
      <w:r w:rsidR="00994149" w:rsidRPr="009D0C16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>852,71000 тыс. рублей,</w:t>
      </w:r>
    </w:p>
    <w:p w:rsidR="0024450E" w:rsidRPr="009D0C16" w:rsidRDefault="0078765F">
      <w:pPr>
        <w:widowControl/>
        <w:shd w:val="clear" w:color="auto" w:fill="FFFFFF" w:themeFill="background1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в том числе:</w:t>
      </w:r>
    </w:p>
    <w:p w:rsidR="0024450E" w:rsidRPr="009D0C16" w:rsidRDefault="0078765F">
      <w:pPr>
        <w:widowControl/>
        <w:shd w:val="clear" w:color="auto" w:fill="FFFFFF" w:themeFill="background1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за счет средств бюджета города – 5 282 629,260000 тыс. рублей, в том числе по годам: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2026 год – 50 000,00000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2027 год – 100 000,00000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2028 год – 150 000,00000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lastRenderedPageBreak/>
        <w:t>2029 год – 152 482,82000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2030 год – 276 121,96000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2031 год – 382 873,31000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2032 год – 597 134,86000 тыс. рублей;</w:t>
      </w:r>
    </w:p>
    <w:p w:rsidR="0024450E" w:rsidRPr="009D0C16" w:rsidRDefault="00E20D63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lang w:eastAsia="ru-RU"/>
        </w:rPr>
        <w:t xml:space="preserve">2033 год – </w:t>
      </w:r>
      <w:r w:rsidR="0078765F" w:rsidRPr="009D0C16">
        <w:rPr>
          <w:rFonts w:ascii="PT Astra Serif" w:hAnsi="PT Astra Serif" w:cs="Times New Roman"/>
          <w:sz w:val="28"/>
          <w:szCs w:val="28"/>
          <w:lang w:eastAsia="ru-RU"/>
        </w:rPr>
        <w:t>738 555,67000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2034 год – 818 154,83000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2035 год – 884 453,10000 тыс. рублей;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ru-RU"/>
        </w:rPr>
        <w:t>2036 год – 1</w:t>
      </w:r>
      <w:r w:rsidR="00E20D63">
        <w:rPr>
          <w:rFonts w:ascii="PT Astra Serif" w:hAnsi="PT Astra Serif" w:cs="Times New Roman"/>
          <w:sz w:val="28"/>
          <w:szCs w:val="28"/>
          <w:lang w:eastAsia="ru-RU"/>
        </w:rPr>
        <w:t> 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>132</w:t>
      </w:r>
      <w:r w:rsidR="00E20D63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 w:rsidRPr="009D0C16">
        <w:rPr>
          <w:rFonts w:ascii="PT Astra Serif" w:hAnsi="PT Astra Serif" w:cs="Times New Roman"/>
          <w:sz w:val="28"/>
          <w:szCs w:val="28"/>
          <w:lang w:eastAsia="ru-RU"/>
        </w:rPr>
        <w:t>852,71000 тыс. рублей.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Объемы финансирования Подпрограммы подлежат ежегодному уточнению в соответствии с решением о бюджете города на очередной финансовый год и на плановый период.</w:t>
      </w: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Объем финансовых ресурсов, необходимых для реализации Подпр</w:t>
      </w:r>
      <w:r w:rsidR="00E20D63">
        <w:rPr>
          <w:rFonts w:ascii="PT Astra Serif" w:hAnsi="PT Astra Serif" w:cs="Times New Roman"/>
          <w:sz w:val="28"/>
          <w:szCs w:val="28"/>
          <w:lang w:eastAsia="en-US"/>
        </w:rPr>
        <w:t>ограммы, приведен в приложении 8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 к муниципальной программе «Развитие инженерной инфраструктуры городского округа - города Барнаула».</w:t>
      </w:r>
    </w:p>
    <w:p w:rsidR="0024450E" w:rsidRPr="009D0C16" w:rsidRDefault="0024450E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5. Анализ рисков реализации Подпрограммы и описание мер</w:t>
      </w:r>
    </w:p>
    <w:p w:rsidR="0024450E" w:rsidRPr="009D0C16" w:rsidRDefault="0078765F">
      <w:pPr>
        <w:widowControl/>
        <w:jc w:val="center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управления рисками реализации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 xml:space="preserve">На реализацию Подпрограммы в полной мере могут оказать влияние как внутренние, так и внешние риски, указанные в целом для </w:t>
      </w:r>
      <w:r w:rsidRPr="009D0C16">
        <w:rPr>
          <w:rFonts w:ascii="PT Astra Serif" w:hAnsi="PT Astra Serif" w:cs="Times New Roman"/>
          <w:iCs/>
          <w:sz w:val="28"/>
          <w:szCs w:val="28"/>
          <w:lang w:eastAsia="en-US"/>
        </w:rPr>
        <w:t>Программы</w:t>
      </w:r>
      <w:r w:rsidRPr="009D0C16">
        <w:rPr>
          <w:rFonts w:ascii="PT Astra Serif" w:hAnsi="PT Astra Serif" w:cs="Times New Roman"/>
          <w:sz w:val="28"/>
          <w:szCs w:val="28"/>
          <w:lang w:eastAsia="en-US"/>
        </w:rPr>
        <w:t>.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6. Методика оценки эффективности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Оценка эффективности Подпрограммы проводится в соответствии с методикой оценки эффективности Программы в целом.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widowControl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7. Механизм реализации Подпрограммы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78765F">
      <w:pPr>
        <w:spacing w:line="252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</w:rPr>
        <w:t>Ответственным исполнителем Подпрограммы является Управление единого заказчика в сфере капитального строительства города Барнаула.</w:t>
      </w:r>
    </w:p>
    <w:p w:rsidR="0024450E" w:rsidRPr="009D0C16" w:rsidRDefault="0078765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D0C16">
        <w:rPr>
          <w:rFonts w:ascii="PT Astra Serif" w:hAnsi="PT Astra Serif" w:cs="Times New Roman"/>
          <w:sz w:val="28"/>
          <w:szCs w:val="28"/>
          <w:lang w:eastAsia="en-US"/>
        </w:rPr>
        <w:t>Реализация Подпрограммы проводится в соответствии с механизмом реализации Программы в целом.</w:t>
      </w: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  <w:sectPr w:rsidR="0024450E" w:rsidRPr="009D0C16">
          <w:headerReference w:type="default" r:id="rId12"/>
          <w:footnotePr>
            <w:pos w:val="beneathText"/>
          </w:footnotePr>
          <w:pgSz w:w="11905" w:h="16837"/>
          <w:pgMar w:top="1134" w:right="851" w:bottom="1134" w:left="1985" w:header="720" w:footer="720" w:gutter="0"/>
          <w:cols w:space="720"/>
          <w:titlePg/>
          <w:docGrid w:linePitch="360"/>
        </w:sect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24450E" w:rsidRPr="009D0C16" w:rsidRDefault="0024450E">
      <w:pPr>
        <w:widowControl/>
        <w:jc w:val="both"/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f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4"/>
        <w:gridCol w:w="2300"/>
      </w:tblGrid>
      <w:tr w:rsidR="0024450E" w:rsidRPr="009D0C16">
        <w:tc>
          <w:tcPr>
            <w:tcW w:w="6344" w:type="dxa"/>
          </w:tcPr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Начальник Управления единого </w:t>
            </w:r>
          </w:p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заказчика в сфере капитального </w:t>
            </w:r>
          </w:p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строительства города Барнаула</w:t>
            </w:r>
          </w:p>
          <w:p w:rsidR="0024450E" w:rsidRPr="009D0C16" w:rsidRDefault="0024450E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0" w:type="dxa"/>
          </w:tcPr>
          <w:p w:rsidR="0024450E" w:rsidRPr="009D0C16" w:rsidRDefault="0024450E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</w:p>
          <w:p w:rsidR="0024450E" w:rsidRPr="009D0C16" w:rsidRDefault="0024450E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</w:p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С.А. </w:t>
            </w:r>
            <w:proofErr w:type="spellStart"/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Чаузова</w:t>
            </w:r>
            <w:proofErr w:type="spellEnd"/>
          </w:p>
        </w:tc>
      </w:tr>
      <w:tr w:rsidR="0024450E" w:rsidRPr="009D0C16">
        <w:tc>
          <w:tcPr>
            <w:tcW w:w="6344" w:type="dxa"/>
          </w:tcPr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Председатель комитета</w:t>
            </w:r>
          </w:p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по финансам, </w:t>
            </w:r>
            <w:proofErr w:type="gramStart"/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налоговой</w:t>
            </w:r>
            <w:proofErr w:type="gramEnd"/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и кредитной политике </w:t>
            </w:r>
          </w:p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города Барнаула</w:t>
            </w:r>
          </w:p>
        </w:tc>
        <w:tc>
          <w:tcPr>
            <w:tcW w:w="2300" w:type="dxa"/>
          </w:tcPr>
          <w:p w:rsidR="0024450E" w:rsidRPr="009D0C16" w:rsidRDefault="0024450E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</w:p>
          <w:p w:rsidR="0024450E" w:rsidRPr="009D0C16" w:rsidRDefault="0024450E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</w:p>
          <w:p w:rsidR="0024450E" w:rsidRPr="009D0C16" w:rsidRDefault="0024450E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</w:p>
          <w:p w:rsidR="0024450E" w:rsidRPr="009D0C16" w:rsidRDefault="0078765F">
            <w:pPr>
              <w:pStyle w:val="ConsPlusNormal"/>
              <w:jc w:val="both"/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</w:pPr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 xml:space="preserve">О.А. </w:t>
            </w:r>
            <w:proofErr w:type="spellStart"/>
            <w:r w:rsidRPr="009D0C16">
              <w:rPr>
                <w:rFonts w:ascii="PT Astra Serif" w:hAnsi="PT Astra Serif" w:cs="Times New Roman"/>
                <w:color w:val="000000" w:themeColor="text1"/>
                <w:sz w:val="28"/>
                <w:szCs w:val="28"/>
              </w:rPr>
              <w:t>Шернина</w:t>
            </w:r>
            <w:proofErr w:type="spellEnd"/>
          </w:p>
        </w:tc>
      </w:tr>
    </w:tbl>
    <w:p w:rsidR="0024450E" w:rsidRPr="009D0C16" w:rsidRDefault="0024450E" w:rsidP="004A2ABC">
      <w:pPr>
        <w:widowControl/>
        <w:jc w:val="both"/>
        <w:rPr>
          <w:rFonts w:ascii="PT Astra Serif" w:hAnsi="PT Astra Serif" w:cs="Times New Roman"/>
          <w:color w:val="FFFFFF" w:themeColor="background1"/>
          <w:sz w:val="28"/>
          <w:szCs w:val="28"/>
          <w:lang w:eastAsia="ru-RU"/>
        </w:rPr>
      </w:pPr>
      <w:bookmarkStart w:id="4" w:name="_GoBack"/>
      <w:bookmarkEnd w:id="4"/>
    </w:p>
    <w:sectPr w:rsidR="0024450E" w:rsidRPr="009D0C16">
      <w:footnotePr>
        <w:pos w:val="beneathText"/>
      </w:footnotePr>
      <w:pgSz w:w="11905" w:h="16837"/>
      <w:pgMar w:top="1134" w:right="851" w:bottom="113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BBD" w:rsidRDefault="00FE5BBD">
      <w:r>
        <w:separator/>
      </w:r>
    </w:p>
  </w:endnote>
  <w:endnote w:type="continuationSeparator" w:id="0">
    <w:p w:rsidR="00FE5BBD" w:rsidRDefault="00FE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BBD" w:rsidRDefault="00FE5BBD">
      <w:r>
        <w:separator/>
      </w:r>
    </w:p>
  </w:footnote>
  <w:footnote w:type="continuationSeparator" w:id="0">
    <w:p w:rsidR="00FE5BBD" w:rsidRDefault="00FE5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047477"/>
      <w:docPartObj>
        <w:docPartGallery w:val="Page Numbers (Top of Page)"/>
        <w:docPartUnique/>
      </w:docPartObj>
    </w:sdtPr>
    <w:sdtEndPr/>
    <w:sdtContent>
      <w:p w:rsidR="0024450E" w:rsidRDefault="0078765F">
        <w:pPr>
          <w:pStyle w:val="af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2B8C">
          <w:rPr>
            <w:rFonts w:ascii="Times New Roman" w:hAnsi="Times New Roman" w:cs="Times New Roman"/>
            <w:noProof/>
            <w:sz w:val="28"/>
            <w:szCs w:val="28"/>
          </w:rPr>
          <w:t>9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4450E" w:rsidRDefault="0024450E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B6731"/>
    <w:multiLevelType w:val="hybridMultilevel"/>
    <w:tmpl w:val="270E890E"/>
    <w:lvl w:ilvl="0" w:tplc="4DDA3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B88E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0E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E89C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C453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704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8683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2DF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1ACF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50E"/>
    <w:rsid w:val="000F2BF7"/>
    <w:rsid w:val="0024450E"/>
    <w:rsid w:val="002B000A"/>
    <w:rsid w:val="00302B8C"/>
    <w:rsid w:val="00322B91"/>
    <w:rsid w:val="003D2AAB"/>
    <w:rsid w:val="004633CD"/>
    <w:rsid w:val="004A2ABC"/>
    <w:rsid w:val="0050384C"/>
    <w:rsid w:val="005406DA"/>
    <w:rsid w:val="00561E21"/>
    <w:rsid w:val="005733C9"/>
    <w:rsid w:val="00593B27"/>
    <w:rsid w:val="0069104A"/>
    <w:rsid w:val="0078765F"/>
    <w:rsid w:val="008126B1"/>
    <w:rsid w:val="00835076"/>
    <w:rsid w:val="00895F47"/>
    <w:rsid w:val="008F16A1"/>
    <w:rsid w:val="009705E5"/>
    <w:rsid w:val="00994149"/>
    <w:rsid w:val="009D0C16"/>
    <w:rsid w:val="009F07EB"/>
    <w:rsid w:val="00A61827"/>
    <w:rsid w:val="00AA3EB4"/>
    <w:rsid w:val="00C90C21"/>
    <w:rsid w:val="00D20CC6"/>
    <w:rsid w:val="00DA6B2C"/>
    <w:rsid w:val="00DE2761"/>
    <w:rsid w:val="00E20D63"/>
    <w:rsid w:val="00E97681"/>
    <w:rsid w:val="00F44174"/>
    <w:rsid w:val="00F510A6"/>
    <w:rsid w:val="00FD458B"/>
    <w:rsid w:val="00FE5BBD"/>
    <w:rsid w:val="00FF1108"/>
    <w:rsid w:val="00FF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pPr>
      <w:keepNext/>
      <w:widowControl/>
      <w:spacing w:before="240" w:after="60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pPr>
      <w:widowControl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sz w:val="32"/>
      <w:szCs w:val="32"/>
      <w:lang w:eastAsia="ru-RU"/>
    </w:rPr>
  </w:style>
  <w:style w:type="character" w:customStyle="1" w:styleId="50">
    <w:name w:val="Заголовок 5 Знак"/>
    <w:link w:val="5"/>
    <w:semiHidden/>
    <w:rPr>
      <w:rFonts w:ascii="Calibri" w:hAnsi="Calibri"/>
      <w:b/>
      <w:bCs/>
      <w:i/>
      <w:iCs/>
      <w:sz w:val="26"/>
      <w:szCs w:val="26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Arial" w:hAnsi="Arial" w:cs="Arial"/>
      <w:lang w:eastAsia="ar-SA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Arial" w:hAnsi="Arial" w:cs="Arial"/>
      <w:lang w:eastAsia="ar-SA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paragraph" w:customStyle="1" w:styleId="Style7">
    <w:name w:val="Style7"/>
    <w:basedOn w:val="a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pPr>
      <w:spacing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spacing w:line="323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6"/>
      <w:szCs w:val="26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  <w:lang w:eastAsia="ar-SA"/>
    </w:rPr>
  </w:style>
  <w:style w:type="paragraph" w:customStyle="1" w:styleId="ConsPlusCell">
    <w:name w:val="ConsPlusCell"/>
    <w:rPr>
      <w:sz w:val="28"/>
      <w:szCs w:val="28"/>
      <w:lang w:eastAsia="ru-RU"/>
    </w:rPr>
  </w:style>
  <w:style w:type="paragraph" w:styleId="afc">
    <w:name w:val="Normal (Web)"/>
    <w:basedOn w:val="a"/>
    <w:qFormat/>
    <w:pPr>
      <w:widowControl/>
      <w:spacing w:before="100" w:beforeAutospacing="1" w:after="270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fd">
    <w:name w:val="Body Text Indent"/>
    <w:basedOn w:val="a"/>
    <w:link w:val="afe"/>
    <w:pPr>
      <w:widowControl/>
      <w:ind w:firstLine="708"/>
      <w:jc w:val="both"/>
    </w:pPr>
    <w:rPr>
      <w:rFonts w:ascii="Calibri" w:eastAsia="Calibri" w:hAnsi="Calibri" w:cs="Times New Roman"/>
      <w:sz w:val="28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Pr>
      <w:rFonts w:ascii="Calibri" w:eastAsia="Calibri" w:hAnsi="Calibri"/>
      <w:sz w:val="28"/>
      <w:szCs w:val="24"/>
      <w:lang w:eastAsia="ru-RU"/>
    </w:rPr>
  </w:style>
  <w:style w:type="paragraph" w:customStyle="1" w:styleId="aff">
    <w:name w:val="Таблицы (моноширинный)"/>
    <w:basedOn w:val="a"/>
    <w:next w:val="a"/>
    <w:pPr>
      <w:jc w:val="both"/>
    </w:pPr>
    <w:rPr>
      <w:rFonts w:ascii="Courier New" w:eastAsia="Calibri" w:hAnsi="Courier New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hAnsi="Courier New" w:cs="Courier New"/>
      <w:lang w:eastAsia="ru-RU"/>
    </w:rPr>
  </w:style>
  <w:style w:type="table" w:styleId="aff0">
    <w:name w:val="Table Grid"/>
    <w:basedOn w:val="a1"/>
    <w:rPr>
      <w:rFonts w:ascii="Calibri" w:eastAsia="Calibri" w:hAnsi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10">
    <w:name w:val="s_10"/>
    <w:basedOn w:val="a0"/>
  </w:style>
  <w:style w:type="character" w:styleId="aff1">
    <w:name w:val="Emphasis"/>
    <w:basedOn w:val="a0"/>
    <w:uiPriority w:val="20"/>
    <w:qFormat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pPr>
      <w:keepNext/>
      <w:widowControl/>
      <w:spacing w:before="240" w:after="60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pPr>
      <w:widowControl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sz w:val="32"/>
      <w:szCs w:val="32"/>
      <w:lang w:eastAsia="ru-RU"/>
    </w:rPr>
  </w:style>
  <w:style w:type="character" w:customStyle="1" w:styleId="50">
    <w:name w:val="Заголовок 5 Знак"/>
    <w:link w:val="5"/>
    <w:semiHidden/>
    <w:rPr>
      <w:rFonts w:ascii="Calibri" w:hAnsi="Calibri"/>
      <w:b/>
      <w:bCs/>
      <w:i/>
      <w:iCs/>
      <w:sz w:val="26"/>
      <w:szCs w:val="26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Arial" w:hAnsi="Arial" w:cs="Arial"/>
      <w:lang w:eastAsia="ar-SA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Arial" w:hAnsi="Arial" w:cs="Arial"/>
      <w:lang w:eastAsia="ar-SA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paragraph" w:customStyle="1" w:styleId="Style7">
    <w:name w:val="Style7"/>
    <w:basedOn w:val="a"/>
    <w:uiPriority w:val="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pPr>
      <w:spacing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spacing w:line="323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6"/>
      <w:szCs w:val="26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  <w:lang w:eastAsia="ar-SA"/>
    </w:rPr>
  </w:style>
  <w:style w:type="paragraph" w:customStyle="1" w:styleId="ConsPlusCell">
    <w:name w:val="ConsPlusCell"/>
    <w:rPr>
      <w:sz w:val="28"/>
      <w:szCs w:val="28"/>
      <w:lang w:eastAsia="ru-RU"/>
    </w:rPr>
  </w:style>
  <w:style w:type="paragraph" w:styleId="afc">
    <w:name w:val="Normal (Web)"/>
    <w:basedOn w:val="a"/>
    <w:qFormat/>
    <w:pPr>
      <w:widowControl/>
      <w:spacing w:before="100" w:beforeAutospacing="1" w:after="270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fd">
    <w:name w:val="Body Text Indent"/>
    <w:basedOn w:val="a"/>
    <w:link w:val="afe"/>
    <w:pPr>
      <w:widowControl/>
      <w:ind w:firstLine="708"/>
      <w:jc w:val="both"/>
    </w:pPr>
    <w:rPr>
      <w:rFonts w:ascii="Calibri" w:eastAsia="Calibri" w:hAnsi="Calibri" w:cs="Times New Roman"/>
      <w:sz w:val="28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Pr>
      <w:rFonts w:ascii="Calibri" w:eastAsia="Calibri" w:hAnsi="Calibri"/>
      <w:sz w:val="28"/>
      <w:szCs w:val="24"/>
      <w:lang w:eastAsia="ru-RU"/>
    </w:rPr>
  </w:style>
  <w:style w:type="paragraph" w:customStyle="1" w:styleId="aff">
    <w:name w:val="Таблицы (моноширинный)"/>
    <w:basedOn w:val="a"/>
    <w:next w:val="a"/>
    <w:pPr>
      <w:jc w:val="both"/>
    </w:pPr>
    <w:rPr>
      <w:rFonts w:ascii="Courier New" w:eastAsia="Calibri" w:hAnsi="Courier New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hAnsi="Courier New" w:cs="Courier New"/>
      <w:lang w:eastAsia="ru-RU"/>
    </w:rPr>
  </w:style>
  <w:style w:type="table" w:styleId="aff0">
    <w:name w:val="Table Grid"/>
    <w:basedOn w:val="a1"/>
    <w:rPr>
      <w:rFonts w:ascii="Calibri" w:eastAsia="Calibri" w:hAnsi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10">
    <w:name w:val="s_10"/>
    <w:basedOn w:val="a0"/>
  </w:style>
  <w:style w:type="character" w:styleId="aff1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R&amp;n=177259&amp;dst=10016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16&amp;n=45064&amp;dst=1000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arant.adm.loca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7FC3-35A1-4D28-BF1A-438CC8F3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Елена В. Мансурова</cp:lastModifiedBy>
  <cp:revision>49</cp:revision>
  <cp:lastPrinted>2026-02-11T12:15:00Z</cp:lastPrinted>
  <dcterms:created xsi:type="dcterms:W3CDTF">2025-01-16T10:44:00Z</dcterms:created>
  <dcterms:modified xsi:type="dcterms:W3CDTF">2026-03-13T08:12:00Z</dcterms:modified>
</cp:coreProperties>
</file>